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D54" w:rsidRDefault="00FD5765">
      <w:pPr>
        <w:spacing w:after="0" w:line="259" w:lineRule="auto"/>
        <w:ind w:left="0" w:firstLine="0"/>
        <w:jc w:val="center"/>
      </w:pPr>
      <w:r>
        <w:rPr>
          <w:sz w:val="50"/>
        </w:rPr>
        <w:t>Bee Round 1</w:t>
      </w:r>
    </w:p>
    <w:p w:rsidR="001D6D54" w:rsidRDefault="00FD5765">
      <w:pPr>
        <w:pStyle w:val="Heading1"/>
        <w:spacing w:after="347"/>
        <w:ind w:left="-5"/>
      </w:pPr>
      <w:r>
        <w:t>Bee Round 1</w:t>
      </w:r>
    </w:p>
    <w:p w:rsidR="001D6D54" w:rsidRDefault="00FD5765">
      <w:pPr>
        <w:numPr>
          <w:ilvl w:val="0"/>
          <w:numId w:val="1"/>
        </w:numPr>
        <w:ind w:right="37"/>
      </w:pPr>
      <w:r>
        <w:t xml:space="preserve">Jess Gorkin of </w:t>
      </w:r>
      <w:r>
        <w:rPr>
          <w:i/>
        </w:rPr>
        <w:t xml:space="preserve">Parade </w:t>
      </w:r>
      <w:r>
        <w:t>Magazine proposed a system that was implemented a</w:t>
      </w:r>
      <w:bookmarkStart w:id="0" w:name="_GoBack"/>
      <w:bookmarkEnd w:id="0"/>
      <w:r>
        <w:t>fter this event. It ended with a secret agreement to remove Jupiter installations in Turkey, which convinced Nikita Khrushchev to dismantle his own weapon systems. The Washington-to-Moscow hotline was create</w:t>
      </w:r>
      <w:r>
        <w:t>d after, for the point, what thirteen-day crisis in which the U.S. blockaded an island nation over the placement of nuclear weapons?</w:t>
      </w:r>
    </w:p>
    <w:p w:rsidR="001D6D54" w:rsidRDefault="00FD5765">
      <w:pPr>
        <w:spacing w:after="200"/>
        <w:ind w:left="-5" w:right="37"/>
      </w:pPr>
      <w:r>
        <w:t xml:space="preserve">ANSWER: </w:t>
      </w:r>
      <w:r>
        <w:rPr>
          <w:rFonts w:ascii="Calibri" w:eastAsia="Calibri" w:hAnsi="Calibri" w:cs="Calibri"/>
          <w:i/>
        </w:rPr>
        <w:t xml:space="preserve">Cuban missile </w:t>
      </w:r>
      <w:r>
        <w:t>crisis (accept equivalent descriptions)</w:t>
      </w:r>
    </w:p>
    <w:p w:rsidR="001D6D54" w:rsidRDefault="00FD5765">
      <w:pPr>
        <w:numPr>
          <w:ilvl w:val="0"/>
          <w:numId w:val="1"/>
        </w:numPr>
        <w:ind w:right="37"/>
      </w:pPr>
      <w:r>
        <w:t>One person of this name was accused of being far less attract</w:t>
      </w:r>
      <w:r>
        <w:t>ive than Hans Holbein the Younger made her seem. Another woman with this name had her betrothal to Henry Percy broken by Cardinal Wolsey, and was executed on charges of incest with her brother George; that woman with this name was the mother of Elizabeth I</w:t>
      </w:r>
      <w:r>
        <w:t>. For the point, give this name shared by Henry VIII’s second and fourth wives, Boleyn and Cleves.</w:t>
      </w:r>
    </w:p>
    <w:p w:rsidR="001D6D54" w:rsidRDefault="00FD5765">
      <w:pPr>
        <w:spacing w:after="344"/>
        <w:ind w:left="-5" w:right="37"/>
      </w:pPr>
      <w:r>
        <w:t xml:space="preserve">ANSWER: </w:t>
      </w:r>
      <w:r>
        <w:rPr>
          <w:rFonts w:ascii="Calibri" w:eastAsia="Calibri" w:hAnsi="Calibri" w:cs="Calibri"/>
          <w:i/>
        </w:rPr>
        <w:t>Anne</w:t>
      </w:r>
    </w:p>
    <w:p w:rsidR="001D6D54" w:rsidRDefault="00FD5765">
      <w:pPr>
        <w:numPr>
          <w:ilvl w:val="0"/>
          <w:numId w:val="1"/>
        </w:numPr>
        <w:ind w:right="37"/>
      </w:pPr>
      <w:r>
        <w:t>The Agranat Commission was formed to find the defense failures during this conflict. David Elazar’s plan for a pre-emptive attack before this co</w:t>
      </w:r>
      <w:r>
        <w:t>nflict was rejected by Golda Meir; instead, this war began with an Egyptian invasion of the Sinai Peninsula and Syria’s invasion of the Golan Heights, both controlled by Israel. For the point, name this October 1973 war that began with a surprise attack on</w:t>
      </w:r>
      <w:r>
        <w:t xml:space="preserve"> the Jewish Day of Atonement.</w:t>
      </w:r>
    </w:p>
    <w:p w:rsidR="001D6D54" w:rsidRDefault="00FD5765">
      <w:pPr>
        <w:spacing w:after="340" w:line="268" w:lineRule="auto"/>
        <w:ind w:left="-5" w:right="0"/>
        <w:jc w:val="left"/>
      </w:pPr>
      <w:r>
        <w:t xml:space="preserve">ANSWER: </w:t>
      </w:r>
      <w:r>
        <w:rPr>
          <w:rFonts w:ascii="Calibri" w:eastAsia="Calibri" w:hAnsi="Calibri" w:cs="Calibri"/>
          <w:i/>
        </w:rPr>
        <w:t xml:space="preserve">Yom Kippur </w:t>
      </w:r>
      <w:r>
        <w:t>War</w:t>
      </w:r>
    </w:p>
    <w:p w:rsidR="001D6D54" w:rsidRDefault="00FD5765">
      <w:pPr>
        <w:numPr>
          <w:ilvl w:val="0"/>
          <w:numId w:val="1"/>
        </w:numPr>
        <w:ind w:right="37"/>
      </w:pPr>
      <w:r>
        <w:t xml:space="preserve">The Koori and Noongar are two subgroups of these people. A false legend claims that, until a 1967 constitutional referendum, these people were legally classified as “fauna;” that referendum did stop the </w:t>
      </w:r>
      <w:r>
        <w:t>exclusion of these people from their country’s census. In 2008, Kevin Rudd apologized for the “Stolen Generations,” in which children of these people were taken by the state. Over 100,000 of these people currently live in New South Wales. For the point, gi</w:t>
      </w:r>
      <w:r>
        <w:t>ve this term for people indigenous to Australia before British colonization.</w:t>
      </w:r>
    </w:p>
    <w:p w:rsidR="001D6D54" w:rsidRDefault="00FD5765">
      <w:pPr>
        <w:spacing w:after="344"/>
        <w:ind w:left="-5" w:right="37"/>
      </w:pPr>
      <w:r>
        <w:t xml:space="preserve">ANSWER: </w:t>
      </w:r>
      <w:r>
        <w:rPr>
          <w:rFonts w:ascii="Calibri" w:eastAsia="Calibri" w:hAnsi="Calibri" w:cs="Calibri"/>
          <w:i/>
        </w:rPr>
        <w:t xml:space="preserve">Aborigines </w:t>
      </w:r>
      <w:r>
        <w:t xml:space="preserve">(or </w:t>
      </w:r>
      <w:r>
        <w:rPr>
          <w:rFonts w:ascii="Calibri" w:eastAsia="Calibri" w:hAnsi="Calibri" w:cs="Calibri"/>
          <w:i/>
        </w:rPr>
        <w:t xml:space="preserve">Aboriginal </w:t>
      </w:r>
      <w:r>
        <w:t xml:space="preserve">Australians; accept </w:t>
      </w:r>
      <w:r>
        <w:rPr>
          <w:rFonts w:ascii="Calibri" w:eastAsia="Calibri" w:hAnsi="Calibri" w:cs="Calibri"/>
          <w:i/>
        </w:rPr>
        <w:t>indigenous Australian</w:t>
      </w:r>
      <w:r>
        <w:t>s before mentioned)</w:t>
      </w:r>
    </w:p>
    <w:p w:rsidR="001D6D54" w:rsidRDefault="00FD5765">
      <w:pPr>
        <w:numPr>
          <w:ilvl w:val="0"/>
          <w:numId w:val="1"/>
        </w:numPr>
        <w:ind w:right="37"/>
      </w:pPr>
      <w:r>
        <w:t>Prior to the Final Solution, this location was proposed by Franz Rademacher as a des</w:t>
      </w:r>
      <w:r>
        <w:t>tination for European Jews. In this present-day nation, Ranavalona III was the last monarch of the Merina Kingdom; that kingdom was replaced by French colonial rule in 1897 and by the Malagasy Republic in 1958. Antananarivo is the capital of, for the point</w:t>
      </w:r>
      <w:r>
        <w:t>, what large island country off the southwest coast of Africa?</w:t>
      </w:r>
    </w:p>
    <w:p w:rsidR="001D6D54" w:rsidRDefault="00FD5765">
      <w:pPr>
        <w:ind w:left="-5" w:right="37"/>
      </w:pPr>
      <w:r>
        <w:t xml:space="preserve">ANSWER: Republic of </w:t>
      </w:r>
      <w:r>
        <w:rPr>
          <w:rFonts w:ascii="Calibri" w:eastAsia="Calibri" w:hAnsi="Calibri" w:cs="Calibri"/>
          <w:i/>
        </w:rPr>
        <w:t>Madagascar</w:t>
      </w:r>
    </w:p>
    <w:p w:rsidR="001D6D54" w:rsidRDefault="00FD5765">
      <w:pPr>
        <w:numPr>
          <w:ilvl w:val="0"/>
          <w:numId w:val="1"/>
        </w:numPr>
        <w:ind w:right="37"/>
      </w:pPr>
      <w:r>
        <w:t>Herbert Mason photographed this building through smoke on December 30th, 1940; that photo shows this building as it “Survives” a bombing. This building does not f</w:t>
      </w:r>
      <w:r>
        <w:t xml:space="preserve">ace due east, but toward the sunrise </w:t>
      </w:r>
      <w:r>
        <w:lastRenderedPageBreak/>
        <w:t xml:space="preserve">of Easter 1675, the year when its construction began. Horatio Nelson’s funeral took place in this building on Ludgate Hill. For the point, name this Anglican cathedral redesigned by Sir Christopher Wren after the Great </w:t>
      </w:r>
      <w:r>
        <w:t>Fire of London.</w:t>
      </w:r>
    </w:p>
    <w:p w:rsidR="001D6D54" w:rsidRDefault="00FD5765">
      <w:pPr>
        <w:spacing w:after="344"/>
        <w:ind w:left="-5" w:right="37"/>
      </w:pPr>
      <w:r>
        <w:t xml:space="preserve">ANSWER: </w:t>
      </w:r>
      <w:r>
        <w:rPr>
          <w:rFonts w:ascii="Calibri" w:eastAsia="Calibri" w:hAnsi="Calibri" w:cs="Calibri"/>
          <w:i/>
        </w:rPr>
        <w:t xml:space="preserve">St. Paul’s Cathedral </w:t>
      </w:r>
      <w:r>
        <w:t xml:space="preserve">(accept </w:t>
      </w:r>
      <w:r>
        <w:rPr>
          <w:rFonts w:ascii="Calibri" w:eastAsia="Calibri" w:hAnsi="Calibri" w:cs="Calibri"/>
          <w:i/>
        </w:rPr>
        <w:t xml:space="preserve">St. Paul’s </w:t>
      </w:r>
      <w:r>
        <w:t>alone after cathedral is mentioned)</w:t>
      </w:r>
    </w:p>
    <w:p w:rsidR="001D6D54" w:rsidRDefault="00FD5765">
      <w:pPr>
        <w:numPr>
          <w:ilvl w:val="0"/>
          <w:numId w:val="1"/>
        </w:numPr>
        <w:ind w:right="37"/>
      </w:pPr>
      <w:r>
        <w:t xml:space="preserve">“The Blue Ghost”, an </w:t>
      </w:r>
      <w:r>
        <w:rPr>
          <w:i/>
        </w:rPr>
        <w:t>Essex</w:t>
      </w:r>
      <w:r>
        <w:t xml:space="preserve">-class one of these ships, was built to replace the </w:t>
      </w:r>
      <w:r>
        <w:rPr>
          <w:i/>
        </w:rPr>
        <w:t>USS Lexington</w:t>
      </w:r>
      <w:r>
        <w:t>, which was sunk at the Battle of the Coral Sea. The most decorat</w:t>
      </w:r>
      <w:r>
        <w:t xml:space="preserve">ed one of these ships during World War II was the </w:t>
      </w:r>
      <w:r>
        <w:rPr>
          <w:i/>
        </w:rPr>
        <w:t>USS Enterprise</w:t>
      </w:r>
      <w:r>
        <w:t>. During the attack on Pearl Harbor, all of the Pacific Fleet’s ships of this type were at sea. For the point, name this type of naval vessel that holds helicopters and fighter jets.</w:t>
      </w:r>
    </w:p>
    <w:p w:rsidR="001D6D54" w:rsidRDefault="00FD5765">
      <w:pPr>
        <w:spacing w:after="344"/>
        <w:ind w:left="-5" w:right="37"/>
      </w:pPr>
      <w:r>
        <w:t>ANSWER: a</w:t>
      </w:r>
      <w:r>
        <w:t xml:space="preserve">ircraft </w:t>
      </w:r>
      <w:r>
        <w:rPr>
          <w:rFonts w:ascii="Calibri" w:eastAsia="Calibri" w:hAnsi="Calibri" w:cs="Calibri"/>
          <w:i/>
        </w:rPr>
        <w:t xml:space="preserve">carrier </w:t>
      </w:r>
      <w:r>
        <w:t>(do not accept or prompt any other response)</w:t>
      </w:r>
    </w:p>
    <w:p w:rsidR="001D6D54" w:rsidRDefault="00FD5765">
      <w:pPr>
        <w:numPr>
          <w:ilvl w:val="0"/>
          <w:numId w:val="1"/>
        </w:numPr>
        <w:ind w:right="37"/>
      </w:pPr>
      <w:r>
        <w:t>Piedmontese forces crushed the Chevalier de Belle Isle at the Battle of Assietta during this conflict, which saw the British beaten at Fontenoy by Maurice de Saxe. The Battle of Dettingen, fought</w:t>
      </w:r>
      <w:r>
        <w:t xml:space="preserve"> in this war, was the last time a British monarch led troops into battle, and Louisbourg was captured during this war’s American phase, King George’s War. The War of Jenkin’s Ear was a subsidiary of this war, which was sparked by Frederick the Great’s inva</w:t>
      </w:r>
      <w:r>
        <w:t>sion of Silesia. For the point, name this war, caused by resistance to the Pragmatic Sanction and the inheritance of Empress Maria Theresa.</w:t>
      </w:r>
    </w:p>
    <w:p w:rsidR="001D6D54" w:rsidRDefault="00FD5765">
      <w:pPr>
        <w:spacing w:after="340" w:line="268" w:lineRule="auto"/>
        <w:ind w:left="-5" w:right="0"/>
        <w:jc w:val="left"/>
      </w:pPr>
      <w:r>
        <w:t xml:space="preserve">ANSWER: War of the </w:t>
      </w:r>
      <w:r>
        <w:rPr>
          <w:rFonts w:ascii="Calibri" w:eastAsia="Calibri" w:hAnsi="Calibri" w:cs="Calibri"/>
          <w:i/>
        </w:rPr>
        <w:t>Austrian Succession</w:t>
      </w:r>
    </w:p>
    <w:p w:rsidR="001D6D54" w:rsidRDefault="00FD5765">
      <w:pPr>
        <w:numPr>
          <w:ilvl w:val="0"/>
          <w:numId w:val="1"/>
        </w:numPr>
        <w:ind w:right="37"/>
      </w:pPr>
      <w:r>
        <w:t xml:space="preserve">This man’s 1987 visit to Chile led to the decline of Augusto Pinochet’s rule </w:t>
      </w:r>
      <w:r>
        <w:t>after describing it as “dictatorial,” and he later ordered the dismissal of Marcel Lefebvre [le-feh-vrah] from an organization he ruled. Grey Wolves member Mehmet Ali Agca [ah-zha] attempted to assassinate this man as part of the Bojinka Plot. He supported</w:t>
      </w:r>
      <w:r>
        <w:t xml:space="preserve"> the fall of Communism in his home nation by supporting the trade union Solidarity. For the point, name this Polish Pope who was succeeded by Benedict XVI.</w:t>
      </w:r>
    </w:p>
    <w:p w:rsidR="001D6D54" w:rsidRDefault="00FD5765">
      <w:pPr>
        <w:spacing w:after="344"/>
        <w:ind w:left="-5" w:right="37"/>
      </w:pPr>
      <w:r>
        <w:t xml:space="preserve">ANSWER: Pope </w:t>
      </w:r>
      <w:r>
        <w:rPr>
          <w:rFonts w:ascii="Calibri" w:eastAsia="Calibri" w:hAnsi="Calibri" w:cs="Calibri"/>
          <w:i/>
        </w:rPr>
        <w:t xml:space="preserve">John Paul II </w:t>
      </w:r>
      <w:r>
        <w:t xml:space="preserve">or Karl Jozef </w:t>
      </w:r>
      <w:r>
        <w:rPr>
          <w:rFonts w:ascii="Calibri" w:eastAsia="Calibri" w:hAnsi="Calibri" w:cs="Calibri"/>
          <w:i/>
        </w:rPr>
        <w:t>Wojtyla</w:t>
      </w:r>
    </w:p>
    <w:p w:rsidR="001D6D54" w:rsidRDefault="00FD5765">
      <w:pPr>
        <w:numPr>
          <w:ilvl w:val="0"/>
          <w:numId w:val="1"/>
        </w:numPr>
        <w:ind w:right="37"/>
      </w:pPr>
      <w:r>
        <w:t>In one election in this year, the runner-up candidate requested that four counties, including Broward, recount ballots amidst technical problems caused by “hanging chads.” Ralph Nader’s Green Party candidacy in this year may have contributed to a narrow De</w:t>
      </w:r>
      <w:r>
        <w:t>mocratic loss in Florida. For the point, name this U.S. presidential election year in which the Supreme Court’s decision essentially gave George W. Bush his first term in office, defeating Al Gore.</w:t>
      </w:r>
    </w:p>
    <w:p w:rsidR="001D6D54" w:rsidRDefault="00FD5765">
      <w:pPr>
        <w:spacing w:after="344"/>
        <w:ind w:left="-5" w:right="37"/>
      </w:pPr>
      <w:r>
        <w:t xml:space="preserve">ANSWER: Election of </w:t>
      </w:r>
      <w:r>
        <w:rPr>
          <w:rFonts w:ascii="Calibri" w:eastAsia="Calibri" w:hAnsi="Calibri" w:cs="Calibri"/>
          <w:i/>
        </w:rPr>
        <w:t>2000</w:t>
      </w:r>
    </w:p>
    <w:p w:rsidR="001D6D54" w:rsidRDefault="00FD5765">
      <w:pPr>
        <w:numPr>
          <w:ilvl w:val="0"/>
          <w:numId w:val="1"/>
        </w:numPr>
        <w:ind w:right="37"/>
      </w:pPr>
      <w:r>
        <w:t xml:space="preserve">In 1969 in this country, Antonio </w:t>
      </w:r>
      <w:r>
        <w:t>Annarumma was clubbed to death and a bomb killed 17 people in the National Agrarian Bank on the Piazza Fontana. Those incidents took place during this country’s “Years of Lead,” in which the Red Brigades kidnapped and murdered its former Prime Minister, Al</w:t>
      </w:r>
      <w:r>
        <w:t>do Moro. For the point, name this European country recently governed by Mario Monti and Silvio Berlusconi.</w:t>
      </w:r>
    </w:p>
    <w:p w:rsidR="001D6D54" w:rsidRDefault="00FD5765">
      <w:pPr>
        <w:ind w:left="-5" w:right="37"/>
      </w:pPr>
      <w:r>
        <w:lastRenderedPageBreak/>
        <w:t xml:space="preserve">ANSWER: </w:t>
      </w:r>
      <w:r>
        <w:rPr>
          <w:rFonts w:ascii="Calibri" w:eastAsia="Calibri" w:hAnsi="Calibri" w:cs="Calibri"/>
          <w:i/>
        </w:rPr>
        <w:t>Italy</w:t>
      </w:r>
    </w:p>
    <w:p w:rsidR="001D6D54" w:rsidRDefault="00FD5765">
      <w:pPr>
        <w:numPr>
          <w:ilvl w:val="0"/>
          <w:numId w:val="1"/>
        </w:numPr>
        <w:ind w:right="37"/>
      </w:pPr>
      <w:r>
        <w:t>Actor Joseph Estrada stole $80 million as this country’s president but was pardoned by his successor, Gloria Arroyo. Corazon Aquino ros</w:t>
      </w:r>
      <w:r>
        <w:t>e to lead this country via the People Power Revolution, ending a kleptocracy in which this nation’s First Lady amassed a large collection of shoes. Imelda and Ferdinand Marcos once ruled, for the point, what Asian island country where the President resides</w:t>
      </w:r>
      <w:r>
        <w:t xml:space="preserve"> in Malacan˜an Palace in Manila?</w:t>
      </w:r>
    </w:p>
    <w:p w:rsidR="001D6D54" w:rsidRDefault="00FD5765">
      <w:pPr>
        <w:spacing w:after="344"/>
        <w:ind w:left="-5" w:right="37"/>
      </w:pPr>
      <w:r>
        <w:t xml:space="preserve">ANSWER: Republic of the </w:t>
      </w:r>
      <w:r>
        <w:rPr>
          <w:rFonts w:ascii="Calibri" w:eastAsia="Calibri" w:hAnsi="Calibri" w:cs="Calibri"/>
          <w:i/>
        </w:rPr>
        <w:t>Philippines</w:t>
      </w:r>
    </w:p>
    <w:p w:rsidR="001D6D54" w:rsidRDefault="00FD5765">
      <w:pPr>
        <w:numPr>
          <w:ilvl w:val="0"/>
          <w:numId w:val="1"/>
        </w:numPr>
        <w:ind w:right="37"/>
      </w:pPr>
      <w:r>
        <w:t>In the ancient Olympic games, awards for this event were not given to the athletes themselves, but their financial supporters. Those who participated in this activity in Rome were once di</w:t>
      </w:r>
      <w:r>
        <w:t>vided into four factions: red, green, blue and white. A major location for this sport lay between the Aventine and Palatine Hills, while another was commissioned by Domitian. The winner of this activity received a laurel crown, and could command a quadriga</w:t>
      </w:r>
      <w:r>
        <w:t>. The Circus Maximus often hosted, for the point, what Roman sport involving horse-drawn vehicles?</w:t>
      </w:r>
    </w:p>
    <w:p w:rsidR="001D6D54" w:rsidRDefault="00FD5765">
      <w:pPr>
        <w:spacing w:after="344"/>
        <w:ind w:left="-5" w:right="37"/>
      </w:pPr>
      <w:r>
        <w:t xml:space="preserve">ANSWER: </w:t>
      </w:r>
      <w:r>
        <w:rPr>
          <w:rFonts w:ascii="Calibri" w:eastAsia="Calibri" w:hAnsi="Calibri" w:cs="Calibri"/>
          <w:i/>
        </w:rPr>
        <w:t xml:space="preserve">chariot racing </w:t>
      </w:r>
      <w:r>
        <w:t xml:space="preserve">[accept clear knowledge equivalents that mention </w:t>
      </w:r>
      <w:r>
        <w:rPr>
          <w:rFonts w:ascii="Calibri" w:eastAsia="Calibri" w:hAnsi="Calibri" w:cs="Calibri"/>
          <w:i/>
        </w:rPr>
        <w:t>chariot</w:t>
      </w:r>
      <w:r>
        <w:t>s]</w:t>
      </w:r>
    </w:p>
    <w:p w:rsidR="001D6D54" w:rsidRDefault="00FD5765">
      <w:pPr>
        <w:numPr>
          <w:ilvl w:val="0"/>
          <w:numId w:val="1"/>
        </w:numPr>
        <w:ind w:right="37"/>
      </w:pPr>
      <w:r>
        <w:t>This President sent John Coffey and John Eaton to negotiate the Treaty of Dancing Rabbit Creek. This man fired Robert Randolph for embezzling from the Navy, and Richard Lawrence made this man the first U.S. President to be the subject of an attempted assas</w:t>
      </w:r>
      <w:r>
        <w:t>sination. He appointed Roger Taney to the Supreme Court and fought with Nicholas Biddle over the Second Bank of the United States. The Indian Removal Act was passed by, for the point, what seventh U.S. President, who won the Battle of New Orleans?</w:t>
      </w:r>
    </w:p>
    <w:p w:rsidR="001D6D54" w:rsidRDefault="00FD5765">
      <w:pPr>
        <w:spacing w:after="344"/>
        <w:ind w:left="-5" w:right="37"/>
      </w:pPr>
      <w:r>
        <w:t xml:space="preserve">ANSWER: </w:t>
      </w:r>
      <w:r>
        <w:t xml:space="preserve">Andrew </w:t>
      </w:r>
      <w:r>
        <w:rPr>
          <w:rFonts w:ascii="Calibri" w:eastAsia="Calibri" w:hAnsi="Calibri" w:cs="Calibri"/>
          <w:i/>
        </w:rPr>
        <w:t>Jackson</w:t>
      </w:r>
    </w:p>
    <w:p w:rsidR="001D6D54" w:rsidRDefault="00FD5765">
      <w:pPr>
        <w:numPr>
          <w:ilvl w:val="0"/>
          <w:numId w:val="1"/>
        </w:numPr>
        <w:ind w:right="37"/>
      </w:pPr>
      <w:r>
        <w:t>One of these documents with “eight legs” was part of the civil service exam in the Ming dynasty. One work in this form describes the arithmetic and geometric growth rates of food production and population, respectively, and was written by Ro</w:t>
      </w:r>
      <w:r>
        <w:t xml:space="preserve">bert Malthus. This literary genre includes two, </w:t>
      </w:r>
      <w:r>
        <w:rPr>
          <w:i/>
        </w:rPr>
        <w:t xml:space="preserve">on Criticism </w:t>
      </w:r>
      <w:r>
        <w:t xml:space="preserve">and </w:t>
      </w:r>
      <w:r>
        <w:rPr>
          <w:i/>
        </w:rPr>
        <w:t>on Man</w:t>
      </w:r>
      <w:r>
        <w:t xml:space="preserve">, by Alexander Pope, and one </w:t>
      </w:r>
      <w:r>
        <w:rPr>
          <w:i/>
        </w:rPr>
        <w:t xml:space="preserve">Concerning Human Understanding </w:t>
      </w:r>
      <w:r>
        <w:t>by John Locke. Michel de Montaigne [mon-TAYN] invented, for the point, what type of argumentative, scholarly writing often pe</w:t>
      </w:r>
      <w:r>
        <w:t>rformed by students applying to colleges?</w:t>
      </w:r>
    </w:p>
    <w:p w:rsidR="001D6D54" w:rsidRDefault="00FD5765">
      <w:pPr>
        <w:spacing w:after="344"/>
        <w:ind w:left="-5" w:right="37"/>
      </w:pPr>
      <w:r>
        <w:t xml:space="preserve">ANSWER: </w:t>
      </w:r>
      <w:r>
        <w:rPr>
          <w:rFonts w:ascii="Calibri" w:eastAsia="Calibri" w:hAnsi="Calibri" w:cs="Calibri"/>
          <w:i/>
        </w:rPr>
        <w:t xml:space="preserve">essay </w:t>
      </w:r>
      <w:r>
        <w:t>(accept any additional information)</w:t>
      </w:r>
    </w:p>
    <w:p w:rsidR="001D6D54" w:rsidRDefault="00FD5765">
      <w:pPr>
        <w:numPr>
          <w:ilvl w:val="0"/>
          <w:numId w:val="1"/>
        </w:numPr>
        <w:ind w:right="37"/>
      </w:pPr>
      <w:r>
        <w:t xml:space="preserve">This crop was processed by the writers of the </w:t>
      </w:r>
      <w:r>
        <w:rPr>
          <w:i/>
        </w:rPr>
        <w:t xml:space="preserve">Lowell Offering </w:t>
      </w:r>
      <w:r>
        <w:t>and heavily traded in Manchester, England in the 19th century. James Hargreaves improved the processin</w:t>
      </w:r>
      <w:r>
        <w:t>g of this crop by inventing the spinning jenny, and its fibers were separated from its seeds by another machine invented by Eli Whitney. For the point, name this cash crop, called “King” in the pre-Civil War American South, a fiber usually spun into yarn.</w:t>
      </w:r>
    </w:p>
    <w:p w:rsidR="001D6D54" w:rsidRDefault="00FD5765">
      <w:pPr>
        <w:ind w:left="-5" w:right="37"/>
      </w:pPr>
      <w:r>
        <w:t xml:space="preserve">ANSWER: </w:t>
      </w:r>
      <w:r>
        <w:rPr>
          <w:rFonts w:ascii="Calibri" w:eastAsia="Calibri" w:hAnsi="Calibri" w:cs="Calibri"/>
          <w:i/>
        </w:rPr>
        <w:t>cotton</w:t>
      </w:r>
    </w:p>
    <w:p w:rsidR="001D6D54" w:rsidRDefault="00FD5765">
      <w:pPr>
        <w:numPr>
          <w:ilvl w:val="0"/>
          <w:numId w:val="1"/>
        </w:numPr>
        <w:ind w:right="37"/>
      </w:pPr>
      <w:r>
        <w:lastRenderedPageBreak/>
        <w:t xml:space="preserve">A private Institute of Sex Research set up in this city during the 1920s coined the term “transsexual”. The play “I Am a Camera” was adapted from Christopher Isherwood’s novel “Goodbye to” this city, and was later made into the movie </w:t>
      </w:r>
      <w:r>
        <w:rPr>
          <w:i/>
        </w:rPr>
        <w:t>Cabaret</w:t>
      </w:r>
      <w:r>
        <w:t xml:space="preserve">. Berthold Brecht premiered his </w:t>
      </w:r>
      <w:r>
        <w:rPr>
          <w:i/>
        </w:rPr>
        <w:t xml:space="preserve">Threepenny </w:t>
      </w:r>
      <w:r>
        <w:t xml:space="preserve">Opera in this city, and many artistic endeavors in this city were later stopped by Ernst Rohm and the SA. For the point, name this bohemian center of the Weimar [VYE-mar] Republic during the 1920s, the capital of </w:t>
      </w:r>
      <w:r>
        <w:t>modern-day Germany.</w:t>
      </w:r>
    </w:p>
    <w:p w:rsidR="001D6D54" w:rsidRDefault="00FD5765">
      <w:pPr>
        <w:spacing w:after="344"/>
        <w:ind w:left="-5" w:right="37"/>
      </w:pPr>
      <w:r>
        <w:t xml:space="preserve">ANSWER: </w:t>
      </w:r>
      <w:r>
        <w:rPr>
          <w:rFonts w:ascii="Calibri" w:eastAsia="Calibri" w:hAnsi="Calibri" w:cs="Calibri"/>
          <w:i/>
        </w:rPr>
        <w:t>Berlin</w:t>
      </w:r>
    </w:p>
    <w:p w:rsidR="001D6D54" w:rsidRDefault="00FD5765">
      <w:pPr>
        <w:numPr>
          <w:ilvl w:val="0"/>
          <w:numId w:val="1"/>
        </w:numPr>
        <w:ind w:right="37"/>
      </w:pPr>
      <w:r>
        <w:t>Hamid Idris Awate led a struggle for independence against this country, where Mengistu Haile Mariam led the communist Derg military junta. From 1936 to 1941, it was occupied by Italian forces under Benito Mussolini. Rasta</w:t>
      </w:r>
      <w:r>
        <w:t>farians believe that this country’s former emperor, Haile Selassie [hi-lay se-lah-say], is God incarnate. Eritrea broke away from, for the point, what African country whose capital is Addis Ababa?</w:t>
      </w:r>
    </w:p>
    <w:p w:rsidR="001D6D54" w:rsidRDefault="00FD5765">
      <w:pPr>
        <w:spacing w:after="344"/>
        <w:ind w:left="-5" w:right="37"/>
      </w:pPr>
      <w:r>
        <w:t xml:space="preserve">ANSWER: Federal Democratic Republic of </w:t>
      </w:r>
      <w:r>
        <w:rPr>
          <w:rFonts w:ascii="Calibri" w:eastAsia="Calibri" w:hAnsi="Calibri" w:cs="Calibri"/>
          <w:i/>
        </w:rPr>
        <w:t>Ethiopia</w:t>
      </w:r>
    </w:p>
    <w:p w:rsidR="001D6D54" w:rsidRDefault="00FD5765">
      <w:pPr>
        <w:numPr>
          <w:ilvl w:val="0"/>
          <w:numId w:val="1"/>
        </w:numPr>
        <w:ind w:right="37"/>
      </w:pPr>
      <w:r>
        <w:t>Cellist Ved</w:t>
      </w:r>
      <w:r>
        <w:t>ran Smailovi´c was known for performing in ruined buildings during one siege of this city. Artillery blast marks filled with red resin, known as the “roses” of this city, were caused during a siege that was lifted by the Dayton Accords. Another event in th</w:t>
      </w:r>
      <w:r>
        <w:t>is city prompted the July Crisis, and was orchestrated by Danilo Ilic [ill-itch]. That event saw the death of Sophie of Hohenberg and the arrest of Black Hand member Gavrilo Princip. Archduke Franz Ferdinand was assassinated in, for the point, what city, t</w:t>
      </w:r>
      <w:r>
        <w:t>he capital of Bosnia?</w:t>
      </w:r>
    </w:p>
    <w:p w:rsidR="001D6D54" w:rsidRDefault="00FD5765">
      <w:pPr>
        <w:spacing w:after="340" w:line="268" w:lineRule="auto"/>
        <w:ind w:left="-5" w:right="0"/>
        <w:jc w:val="left"/>
      </w:pPr>
      <w:r>
        <w:t xml:space="preserve">ANSWER: </w:t>
      </w:r>
      <w:r>
        <w:rPr>
          <w:rFonts w:ascii="Calibri" w:eastAsia="Calibri" w:hAnsi="Calibri" w:cs="Calibri"/>
          <w:i/>
        </w:rPr>
        <w:t>Sarajevo</w:t>
      </w:r>
    </w:p>
    <w:p w:rsidR="001D6D54" w:rsidRDefault="00FD5765">
      <w:pPr>
        <w:numPr>
          <w:ilvl w:val="0"/>
          <w:numId w:val="1"/>
        </w:numPr>
        <w:ind w:right="37"/>
      </w:pPr>
      <w:r>
        <w:t xml:space="preserve">Genghis Khan refused to adopt this religion’s dietary customs after encountering it at Bukhara. The Hui and Uyghur [wee-gur] peoples are Chinese minorities who practice this religion. Article 160 defines Malay people </w:t>
      </w:r>
      <w:r>
        <w:t>as following this religion. This religion’s Qiblah was changed in its “Cow” sura to no longer point to Jerusalem, and quotations from this religion’s prophet are collected in hadiths. Shia and Sunni branches make up, for the point, what religion, whose hol</w:t>
      </w:r>
      <w:r>
        <w:t>y book is the Quran?</w:t>
      </w:r>
    </w:p>
    <w:p w:rsidR="001D6D54" w:rsidRDefault="00FD5765">
      <w:pPr>
        <w:spacing w:after="344"/>
        <w:ind w:left="-5" w:right="37"/>
      </w:pPr>
      <w:r>
        <w:t xml:space="preserve">ANSWER: </w:t>
      </w:r>
      <w:r>
        <w:rPr>
          <w:rFonts w:ascii="Calibri" w:eastAsia="Calibri" w:hAnsi="Calibri" w:cs="Calibri"/>
          <w:i/>
        </w:rPr>
        <w:t>Islam</w:t>
      </w:r>
    </w:p>
    <w:p w:rsidR="001D6D54" w:rsidRDefault="00FD5765">
      <w:pPr>
        <w:numPr>
          <w:ilvl w:val="0"/>
          <w:numId w:val="1"/>
        </w:numPr>
        <w:ind w:right="37"/>
      </w:pPr>
      <w:r>
        <w:t>This country disappointed the June Democracy Movement by postponing democratic reform until after it hosted the 1988 Summer Olympics. One president of this country was convicted due to his role in the Gwangju Massacre. Th</w:t>
      </w:r>
      <w:r>
        <w:t>is country has been referred to as the “Miracle on the Han River” due to its economic boom in the 20th century. For the point, name this country which will host the 2018 Winter Olympics in Pyeongchang on an East Asian peninsula.</w:t>
      </w:r>
    </w:p>
    <w:p w:rsidR="001D6D54" w:rsidRDefault="00FD5765">
      <w:pPr>
        <w:spacing w:after="0"/>
        <w:ind w:left="-5" w:right="37"/>
      </w:pPr>
      <w:r>
        <w:t xml:space="preserve">ANSWER: </w:t>
      </w:r>
      <w:r>
        <w:rPr>
          <w:rFonts w:ascii="Calibri" w:eastAsia="Calibri" w:hAnsi="Calibri" w:cs="Calibri"/>
          <w:i/>
        </w:rPr>
        <w:t xml:space="preserve">South Korea </w:t>
      </w:r>
      <w:r>
        <w:t xml:space="preserve">(or </w:t>
      </w:r>
      <w:r>
        <w:rPr>
          <w:rFonts w:ascii="Calibri" w:eastAsia="Calibri" w:hAnsi="Calibri" w:cs="Calibri"/>
          <w:i/>
        </w:rPr>
        <w:t xml:space="preserve">Republic of Korea </w:t>
      </w:r>
      <w:r>
        <w:t xml:space="preserve">or </w:t>
      </w:r>
      <w:r>
        <w:rPr>
          <w:rFonts w:ascii="Calibri" w:eastAsia="Calibri" w:hAnsi="Calibri" w:cs="Calibri"/>
          <w:i/>
        </w:rPr>
        <w:t>ROK</w:t>
      </w:r>
      <w:r>
        <w:t>; prompt on Korea; do not accept North</w:t>
      </w:r>
    </w:p>
    <w:p w:rsidR="001D6D54" w:rsidRDefault="00FD5765">
      <w:pPr>
        <w:ind w:left="-5" w:right="37"/>
      </w:pPr>
      <w:r>
        <w:t>Korea or the Democratic People’s Republic of Korea)</w:t>
      </w:r>
    </w:p>
    <w:p w:rsidR="001D6D54" w:rsidRDefault="00FD5765">
      <w:pPr>
        <w:numPr>
          <w:ilvl w:val="0"/>
          <w:numId w:val="1"/>
        </w:numPr>
        <w:ind w:right="37"/>
      </w:pPr>
      <w:r>
        <w:t xml:space="preserve">This event was instigated by a declaration at the Old South Meeting House that “this meeting can do nothing more to save the country!” The </w:t>
      </w:r>
      <w:r>
        <w:rPr>
          <w:i/>
        </w:rPr>
        <w:t>Be</w:t>
      </w:r>
      <w:r>
        <w:rPr>
          <w:i/>
        </w:rPr>
        <w:t>aver</w:t>
      </w:r>
      <w:r>
        <w:t xml:space="preserve">, </w:t>
      </w:r>
      <w:r>
        <w:rPr>
          <w:i/>
        </w:rPr>
        <w:t>Eleanor</w:t>
      </w:r>
      <w:r>
        <w:t xml:space="preserve">, and </w:t>
      </w:r>
      <w:r>
        <w:rPr>
          <w:i/>
        </w:rPr>
        <w:t xml:space="preserve">Dartmouth </w:t>
      </w:r>
      <w:r>
        <w:t xml:space="preserve">were raided during this event, which took place at Griffin’s Wharf. The Intolerable Acts were passed in response to, for the point, what 1773 </w:t>
      </w:r>
      <w:r>
        <w:lastRenderedPageBreak/>
        <w:t>incident in which members of the Sons of Liberty, dressed as Mohawk Indians, dumped c</w:t>
      </w:r>
      <w:r>
        <w:t>rates into Boston Harbor?</w:t>
      </w:r>
    </w:p>
    <w:p w:rsidR="001D6D54" w:rsidRDefault="00FD5765">
      <w:pPr>
        <w:spacing w:after="340" w:line="268" w:lineRule="auto"/>
        <w:ind w:left="-5" w:right="0"/>
        <w:jc w:val="left"/>
      </w:pPr>
      <w:r>
        <w:t xml:space="preserve">ANSWER: </w:t>
      </w:r>
      <w:r>
        <w:rPr>
          <w:rFonts w:ascii="Calibri" w:eastAsia="Calibri" w:hAnsi="Calibri" w:cs="Calibri"/>
          <w:i/>
        </w:rPr>
        <w:t>Boston Tea Party</w:t>
      </w:r>
    </w:p>
    <w:p w:rsidR="001D6D54" w:rsidRDefault="00FD5765">
      <w:pPr>
        <w:numPr>
          <w:ilvl w:val="0"/>
          <w:numId w:val="1"/>
        </w:numPr>
        <w:ind w:right="37"/>
      </w:pPr>
      <w:r>
        <w:t>Michael Jones suggested founding a Welsh colony in this country’s Chubut Province. The Tehuelche [te-whel-chay] people, who were nicknamed for their large leather shoes, are indigenous to this country’s sh</w:t>
      </w:r>
      <w:r>
        <w:t>are of Patagonia. The tallest mountain in the Western Hemisphere, Aconcagua, is located in this nation’s portion of the Andes. Tierra del Fuego at the tip of South America is owned by, for the point, what country with capital Buenos Aires?</w:t>
      </w:r>
    </w:p>
    <w:p w:rsidR="001D6D54" w:rsidRDefault="00FD5765">
      <w:pPr>
        <w:spacing w:after="340" w:line="268" w:lineRule="auto"/>
        <w:ind w:left="-5" w:right="0"/>
        <w:jc w:val="left"/>
      </w:pPr>
      <w:r>
        <w:t xml:space="preserve">ANSWER: </w:t>
      </w:r>
      <w:r>
        <w:rPr>
          <w:rFonts w:ascii="Calibri" w:eastAsia="Calibri" w:hAnsi="Calibri" w:cs="Calibri"/>
          <w:i/>
        </w:rPr>
        <w:t>Argentin</w:t>
      </w:r>
      <w:r>
        <w:rPr>
          <w:rFonts w:ascii="Calibri" w:eastAsia="Calibri" w:hAnsi="Calibri" w:cs="Calibri"/>
          <w:i/>
        </w:rPr>
        <w:t>a</w:t>
      </w:r>
    </w:p>
    <w:p w:rsidR="001D6D54" w:rsidRDefault="00FD5765">
      <w:pPr>
        <w:numPr>
          <w:ilvl w:val="0"/>
          <w:numId w:val="1"/>
        </w:numPr>
        <w:ind w:right="37"/>
      </w:pPr>
      <w:r>
        <w:t xml:space="preserve">During this event, its subject remembered that he owed Asclepius a rooster and asked Crito to pay the debt. This event, which was depicted at the end of the </w:t>
      </w:r>
      <w:r>
        <w:rPr>
          <w:i/>
        </w:rPr>
        <w:t>Phaedo</w:t>
      </w:r>
      <w:r>
        <w:t>, was required after its subject was found guilty of corrupting the youth of Athens and for</w:t>
      </w:r>
      <w:r>
        <w:t>ced to consume hemlock. For the point, name this event in which the teacher of Plato committed court-ordered suicide.</w:t>
      </w:r>
    </w:p>
    <w:p w:rsidR="001D6D54" w:rsidRDefault="00FD5765">
      <w:pPr>
        <w:spacing w:after="344"/>
        <w:ind w:left="-5" w:right="37"/>
      </w:pPr>
      <w:r>
        <w:t xml:space="preserve">ANSWER: the </w:t>
      </w:r>
      <w:r>
        <w:rPr>
          <w:rFonts w:ascii="Calibri" w:eastAsia="Calibri" w:hAnsi="Calibri" w:cs="Calibri"/>
          <w:i/>
        </w:rPr>
        <w:t xml:space="preserve">death </w:t>
      </w:r>
      <w:r>
        <w:t xml:space="preserve">of </w:t>
      </w:r>
      <w:r>
        <w:rPr>
          <w:rFonts w:ascii="Calibri" w:eastAsia="Calibri" w:hAnsi="Calibri" w:cs="Calibri"/>
          <w:i/>
        </w:rPr>
        <w:t xml:space="preserve">Socrates </w:t>
      </w:r>
      <w:r>
        <w:t>(prompt on Phaedo before mentioned; accept descriptive equivalents)</w:t>
      </w:r>
    </w:p>
    <w:p w:rsidR="001D6D54" w:rsidRDefault="00FD5765">
      <w:pPr>
        <w:numPr>
          <w:ilvl w:val="0"/>
          <w:numId w:val="1"/>
        </w:numPr>
        <w:ind w:right="37"/>
      </w:pPr>
      <w:r>
        <w:t>Colonel John By built one of these in Upper Canada, near modern Ottawa, to help evade American attacks. Another of these was built over the Niagara Escarpment and was known as DeWitt Clinton’s “big ditch.” Gamal Abdel Nasser nationalized one of these, whic</w:t>
      </w:r>
      <w:r>
        <w:t>h was built without locks, in Egypt, leading to a 1956 crisis. For the point, name these man-made waterways, including the Rideau, Erie, and Suez.</w:t>
      </w:r>
    </w:p>
    <w:p w:rsidR="001D6D54" w:rsidRDefault="00FD5765">
      <w:pPr>
        <w:spacing w:after="353"/>
        <w:ind w:left="-5" w:right="37"/>
      </w:pPr>
      <w:r>
        <w:t xml:space="preserve">ANSWER: </w:t>
      </w:r>
      <w:r>
        <w:rPr>
          <w:rFonts w:ascii="Calibri" w:eastAsia="Calibri" w:hAnsi="Calibri" w:cs="Calibri"/>
          <w:i/>
        </w:rPr>
        <w:t>canal</w:t>
      </w:r>
      <w:r>
        <w:t>s (accept Rideau Canal, Erie Canal, or Suez Canal)</w:t>
      </w:r>
    </w:p>
    <w:p w:rsidR="001D6D54" w:rsidRDefault="00FD5765">
      <w:pPr>
        <w:pStyle w:val="Heading1"/>
        <w:ind w:left="-5"/>
      </w:pPr>
      <w:r>
        <w:t>Extra Question</w:t>
      </w:r>
    </w:p>
    <w:p w:rsidR="001D6D54" w:rsidRDefault="00FD5765">
      <w:pPr>
        <w:spacing w:line="249" w:lineRule="auto"/>
        <w:ind w:left="47" w:right="0"/>
      </w:pPr>
      <w:r>
        <w:rPr>
          <w:sz w:val="24"/>
        </w:rPr>
        <w:t>Only read if moderator botches</w:t>
      </w:r>
      <w:r>
        <w:rPr>
          <w:sz w:val="24"/>
        </w:rPr>
        <w:t xml:space="preserve"> a question.</w:t>
      </w:r>
    </w:p>
    <w:p w:rsidR="001D6D54" w:rsidRDefault="00FD5765">
      <w:pPr>
        <w:spacing w:line="249" w:lineRule="auto"/>
        <w:ind w:left="47" w:right="0"/>
      </w:pPr>
      <w:r>
        <w:rPr>
          <w:sz w:val="24"/>
        </w:rPr>
        <w:t>(1) With Wilhelm Jordan, this man names a method, used on matrices of coefficients taken from a system of equations, that creates a row-reduced matrix. After the Sun got in the way, this man used observations by Giuseppe Piazzi to determine th</w:t>
      </w:r>
      <w:r>
        <w:rPr>
          <w:sz w:val="24"/>
        </w:rPr>
        <w:t>e orbit of Ceres, the first discovered asteroid, in 1801. For the point, name this German mathematician, the namesake of the normal distribution in statistics and two of Maxwell’s four equations.</w:t>
      </w:r>
    </w:p>
    <w:p w:rsidR="001D6D54" w:rsidRDefault="00FD5765">
      <w:pPr>
        <w:spacing w:line="249" w:lineRule="auto"/>
        <w:ind w:left="47" w:right="0"/>
      </w:pPr>
      <w:r>
        <w:rPr>
          <w:sz w:val="24"/>
        </w:rPr>
        <w:t xml:space="preserve">ANSWER: Carl Frederic </w:t>
      </w:r>
      <w:r>
        <w:rPr>
          <w:rFonts w:ascii="Calibri" w:eastAsia="Calibri" w:hAnsi="Calibri" w:cs="Calibri"/>
          <w:i/>
          <w:sz w:val="24"/>
        </w:rPr>
        <w:t>Gauss</w:t>
      </w:r>
    </w:p>
    <w:sectPr w:rsidR="001D6D54">
      <w:headerReference w:type="even" r:id="rId7"/>
      <w:headerReference w:type="default" r:id="rId8"/>
      <w:footerReference w:type="even" r:id="rId9"/>
      <w:footerReference w:type="default" r:id="rId10"/>
      <w:headerReference w:type="first" r:id="rId11"/>
      <w:footerReference w:type="first" r:id="rId12"/>
      <w:pgSz w:w="12240" w:h="15840"/>
      <w:pgMar w:top="1457" w:right="1028" w:bottom="2406" w:left="1080" w:header="758" w:footer="7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765" w:rsidRDefault="00FD5765">
      <w:pPr>
        <w:spacing w:after="0" w:line="240" w:lineRule="auto"/>
      </w:pPr>
      <w:r>
        <w:separator/>
      </w:r>
    </w:p>
  </w:endnote>
  <w:endnote w:type="continuationSeparator" w:id="0">
    <w:p w:rsidR="00FD5765" w:rsidRDefault="00FD5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D54" w:rsidRDefault="00FD5765">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D54" w:rsidRDefault="00FD5765">
    <w:pPr>
      <w:spacing w:after="0" w:line="259" w:lineRule="auto"/>
      <w:ind w:left="0" w:firstLine="0"/>
      <w:jc w:val="center"/>
    </w:pPr>
    <w:r>
      <w:t xml:space="preserve">Page </w:t>
    </w:r>
    <w:r>
      <w:fldChar w:fldCharType="begin"/>
    </w:r>
    <w:r>
      <w:instrText xml:space="preserve"> PAGE   \* MERGEFORMAT </w:instrText>
    </w:r>
    <w:r>
      <w:fldChar w:fldCharType="separate"/>
    </w:r>
    <w:r w:rsidR="00133441">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D54" w:rsidRDefault="00FD5765">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765" w:rsidRDefault="00FD5765">
      <w:pPr>
        <w:spacing w:after="0" w:line="240" w:lineRule="auto"/>
      </w:pPr>
      <w:r>
        <w:separator/>
      </w:r>
    </w:p>
  </w:footnote>
  <w:footnote w:type="continuationSeparator" w:id="0">
    <w:p w:rsidR="00FD5765" w:rsidRDefault="00FD5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D54" w:rsidRDefault="00FD5765">
    <w:pPr>
      <w:tabs>
        <w:tab w:val="right" w:pos="10132"/>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685800</wp:posOffset>
              </wp:positionH>
              <wp:positionV relativeFrom="page">
                <wp:posOffset>631799</wp:posOffset>
              </wp:positionV>
              <wp:extent cx="6400800" cy="5055"/>
              <wp:effectExtent l="0" t="0" r="0" b="0"/>
              <wp:wrapSquare wrapText="bothSides"/>
              <wp:docPr id="3031" name="Group 3031"/>
              <wp:cNvGraphicFramePr/>
              <a:graphic xmlns:a="http://schemas.openxmlformats.org/drawingml/2006/main">
                <a:graphicData uri="http://schemas.microsoft.com/office/word/2010/wordprocessingGroup">
                  <wpg:wgp>
                    <wpg:cNvGrpSpPr/>
                    <wpg:grpSpPr>
                      <a:xfrm>
                        <a:off x="0" y="0"/>
                        <a:ext cx="6400800" cy="5055"/>
                        <a:chOff x="0" y="0"/>
                        <a:chExt cx="6400800" cy="5055"/>
                      </a:xfrm>
                    </wpg:grpSpPr>
                    <wps:wsp>
                      <wps:cNvPr id="3032" name="Shape 3032"/>
                      <wps:cNvSpPr/>
                      <wps:spPr>
                        <a:xfrm>
                          <a:off x="0" y="0"/>
                          <a:ext cx="6400800" cy="0"/>
                        </a:xfrm>
                        <a:custGeom>
                          <a:avLst/>
                          <a:gdLst/>
                          <a:ahLst/>
                          <a:cxnLst/>
                          <a:rect l="0" t="0" r="0" b="0"/>
                          <a:pathLst>
                            <a:path w="6400800">
                              <a:moveTo>
                                <a:pt x="0" y="0"/>
                              </a:moveTo>
                              <a:lnTo>
                                <a:pt x="64008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9F5DB03" id="Group 3031" o:spid="_x0000_s1026" style="position:absolute;margin-left:54pt;margin-top:49.75pt;width:7in;height:.4pt;z-index:251658240;mso-position-horizontal-relative:page;mso-position-vertical-relative:page" coordsize="640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">
              <v:shape id="Shape 3032"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g+VMYA&#10;AADdAAAADwAAAGRycy9kb3ducmV2LnhtbESPQWvCQBSE7wX/w/IEL0V3q1AluoqKgp6KxoPeHtln&#10;Esy+Ddmtif++Wyj0OMzMN8xi1dlKPKnxpWMNHyMFgjhzpuRcwyXdD2cgfEA2WDkmDS/ysFr23haY&#10;GNfyiZ7nkIsIYZ+ghiKEOpHSZwVZ9CNXE0fv7hqLIcoml6bBNsJtJcdKfUqLJceFAmvaFpQ9zt9W&#10;w/vXYZsej690OrtmZnOTu7baK60H/W49BxGoC//hv/bBaJioyRh+38Qn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g+VMYAAADdAAAADwAAAAAAAAAAAAAAAACYAgAAZHJz&#10;L2Rvd25yZXYueG1sUEsFBgAAAAAEAAQA9QAAAIsDAAAAAA==&#10;" path="m,l6400800,e" filled="f" strokeweight=".14042mm">
                <v:stroke miterlimit="83231f" joinstyle="miter"/>
                <v:path arrowok="t" textboxrect="0,0,6400800,0"/>
              </v:shape>
              <w10:wrap type="square" anchorx="page" anchory="page"/>
            </v:group>
          </w:pict>
        </mc:Fallback>
      </mc:AlternateContent>
    </w:r>
    <w:r>
      <w:t>IHBB Alpha Europe MS Bee 2015-2016</w:t>
    </w:r>
    <w:r>
      <w:tab/>
      <w:t>Bee Round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D54" w:rsidRDefault="00FD5765">
    <w:pPr>
      <w:tabs>
        <w:tab w:val="right" w:pos="10132"/>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685800</wp:posOffset>
              </wp:positionH>
              <wp:positionV relativeFrom="page">
                <wp:posOffset>631799</wp:posOffset>
              </wp:positionV>
              <wp:extent cx="6400800" cy="5055"/>
              <wp:effectExtent l="0" t="0" r="0" b="0"/>
              <wp:wrapSquare wrapText="bothSides"/>
              <wp:docPr id="3013" name="Group 3013"/>
              <wp:cNvGraphicFramePr/>
              <a:graphic xmlns:a="http://schemas.openxmlformats.org/drawingml/2006/main">
                <a:graphicData uri="http://schemas.microsoft.com/office/word/2010/wordprocessingGroup">
                  <wpg:wgp>
                    <wpg:cNvGrpSpPr/>
                    <wpg:grpSpPr>
                      <a:xfrm>
                        <a:off x="0" y="0"/>
                        <a:ext cx="6400800" cy="5055"/>
                        <a:chOff x="0" y="0"/>
                        <a:chExt cx="6400800" cy="5055"/>
                      </a:xfrm>
                    </wpg:grpSpPr>
                    <wps:wsp>
                      <wps:cNvPr id="3014" name="Shape 3014"/>
                      <wps:cNvSpPr/>
                      <wps:spPr>
                        <a:xfrm>
                          <a:off x="0" y="0"/>
                          <a:ext cx="6400800" cy="0"/>
                        </a:xfrm>
                        <a:custGeom>
                          <a:avLst/>
                          <a:gdLst/>
                          <a:ahLst/>
                          <a:cxnLst/>
                          <a:rect l="0" t="0" r="0" b="0"/>
                          <a:pathLst>
                            <a:path w="6400800">
                              <a:moveTo>
                                <a:pt x="0" y="0"/>
                              </a:moveTo>
                              <a:lnTo>
                                <a:pt x="64008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A65F22F" id="Group 3013" o:spid="_x0000_s1026" style="position:absolute;margin-left:54pt;margin-top:49.75pt;width:7in;height:.4pt;z-index:251659264;mso-position-horizontal-relative:page;mso-position-vertical-relative:page" coordsize="640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">
              <v:shape id="Shape 3014"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hf28YA&#10;AADdAAAADwAAAGRycy9kb3ducmV2LnhtbESPQWvCQBSE7wX/w/IEL1J3tcVK6ioqFfQkGg/29sg+&#10;k2D2bchuTfz33YLQ4zAz3zDzZWcrcafGl441jEcKBHHmTMm5hnO6fZ2B8AHZYOWYNDzIw3LRe5lj&#10;YlzLR7qfQi4ihH2CGooQ6kRKnxVk0Y9cTRy9q2sshiibXJoG2wi3lZwoNZUWS44LBda0KSi7nX6s&#10;huFht0n3+0f6MbtkZv0tv9pqq7Qe9LvVJ4hAXfgPP9s7o+FNjd/h701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hf28YAAADdAAAADwAAAAAAAAAAAAAAAACYAgAAZHJz&#10;L2Rvd25yZXYueG1sUEsFBgAAAAAEAAQA9QAAAIsDAAAAAA==&#10;" path="m,l6400800,e" filled="f" strokeweight=".14042mm">
                <v:stroke miterlimit="83231f" joinstyle="miter"/>
                <v:path arrowok="t" textboxrect="0,0,6400800,0"/>
              </v:shape>
              <w10:wrap type="square" anchorx="page" anchory="page"/>
            </v:group>
          </w:pict>
        </mc:Fallback>
      </mc:AlternateContent>
    </w:r>
    <w:r>
      <w:t>IHBB Alpha Europe MS Bee 2015-2016</w:t>
    </w:r>
    <w:r>
      <w:tab/>
      <w:t>Bee Round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D54" w:rsidRDefault="00FD5765">
    <w:pPr>
      <w:tabs>
        <w:tab w:val="right" w:pos="10132"/>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685800</wp:posOffset>
              </wp:positionH>
              <wp:positionV relativeFrom="page">
                <wp:posOffset>631799</wp:posOffset>
              </wp:positionV>
              <wp:extent cx="6400800" cy="5055"/>
              <wp:effectExtent l="0" t="0" r="0" b="0"/>
              <wp:wrapSquare wrapText="bothSides"/>
              <wp:docPr id="2995" name="Group 2995"/>
              <wp:cNvGraphicFramePr/>
              <a:graphic xmlns:a="http://schemas.openxmlformats.org/drawingml/2006/main">
                <a:graphicData uri="http://schemas.microsoft.com/office/word/2010/wordprocessingGroup">
                  <wpg:wgp>
                    <wpg:cNvGrpSpPr/>
                    <wpg:grpSpPr>
                      <a:xfrm>
                        <a:off x="0" y="0"/>
                        <a:ext cx="6400800" cy="5055"/>
                        <a:chOff x="0" y="0"/>
                        <a:chExt cx="6400800" cy="5055"/>
                      </a:xfrm>
                    </wpg:grpSpPr>
                    <wps:wsp>
                      <wps:cNvPr id="2996" name="Shape 2996"/>
                      <wps:cNvSpPr/>
                      <wps:spPr>
                        <a:xfrm>
                          <a:off x="0" y="0"/>
                          <a:ext cx="6400800" cy="0"/>
                        </a:xfrm>
                        <a:custGeom>
                          <a:avLst/>
                          <a:gdLst/>
                          <a:ahLst/>
                          <a:cxnLst/>
                          <a:rect l="0" t="0" r="0" b="0"/>
                          <a:pathLst>
                            <a:path w="6400800">
                              <a:moveTo>
                                <a:pt x="0" y="0"/>
                              </a:moveTo>
                              <a:lnTo>
                                <a:pt x="64008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67D897D" id="Group 2995" o:spid="_x0000_s1026" style="position:absolute;margin-left:54pt;margin-top:49.75pt;width:7in;height:.4pt;z-index:251660288;mso-position-horizontal-relative:page;mso-position-vertical-relative:page" coordsize="640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">
              <v:shape id="Shape 2996"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HKesYA&#10;AADdAAAADwAAAGRycy9kb3ducmV2LnhtbESPT4vCMBTE78J+h/CEvcia6sE/1SirrKAnsd2D3h7N&#10;sy02L6XJ2vrtN4LgcZiZ3zDLdWcqcafGlZYVjIYRCOLM6pJzBb/p7msGwnlkjZVlUvAgB+vVR2+J&#10;sbYtn+ie+FwECLsYFRTe17GULivIoBvamjh4V9sY9EE2udQNtgFuKjmOook0WHJYKLCmbUHZLfkz&#10;CgbH/TY9HB7pdHbO9OYif9pqFyn12e++FyA8df4dfrX3WsF4Pp/A80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HKesYAAADdAAAADwAAAAAAAAAAAAAAAACYAgAAZHJz&#10;L2Rvd25yZXYueG1sUEsFBgAAAAAEAAQA9QAAAIsDAAAAAA==&#10;" path="m,l6400800,e" filled="f" strokeweight=".14042mm">
                <v:stroke miterlimit="83231f" joinstyle="miter"/>
                <v:path arrowok="t" textboxrect="0,0,6400800,0"/>
              </v:shape>
              <w10:wrap type="square" anchorx="page" anchory="page"/>
            </v:group>
          </w:pict>
        </mc:Fallback>
      </mc:AlternateContent>
    </w:r>
    <w:r>
      <w:t>IHBB Alpha Europe MS Bee 2015-2016</w:t>
    </w:r>
    <w:r>
      <w:tab/>
      <w:t>Bee Round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34D02"/>
    <w:multiLevelType w:val="hybridMultilevel"/>
    <w:tmpl w:val="266EB5B4"/>
    <w:lvl w:ilvl="0" w:tplc="453C6368">
      <w:start w:val="1"/>
      <w:numFmt w:val="decimal"/>
      <w:lvlText w:val="(%1)"/>
      <w:lvlJc w:val="left"/>
      <w:pPr>
        <w:ind w:left="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D7A1F0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A0A5678">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4360750">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154E510">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48AF8B8">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446391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EA64E5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84462F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54"/>
    <w:rsid w:val="00133441"/>
    <w:rsid w:val="001D6D54"/>
    <w:rsid w:val="00FD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C6783-8910-4C5F-98BD-F61CFFB4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9" w:line="263" w:lineRule="auto"/>
      <w:ind w:left="10" w:right="52" w:hanging="10"/>
      <w:jc w:val="both"/>
    </w:pPr>
    <w:rPr>
      <w:rFonts w:ascii="Cambria" w:eastAsia="Cambria" w:hAnsi="Cambria" w:cs="Cambria"/>
      <w:color w:val="000000"/>
    </w:rPr>
  </w:style>
  <w:style w:type="paragraph" w:styleId="Heading1">
    <w:name w:val="heading 1"/>
    <w:next w:val="Normal"/>
    <w:link w:val="Heading1Char"/>
    <w:uiPriority w:val="9"/>
    <w:unhideWhenUsed/>
    <w:qFormat/>
    <w:pPr>
      <w:keepNext/>
      <w:keepLines/>
      <w:spacing w:after="184"/>
      <w:ind w:left="10" w:hanging="10"/>
      <w:outlineLvl w:val="0"/>
    </w:pPr>
    <w:rPr>
      <w:rFonts w:ascii="Cambria" w:eastAsia="Cambria" w:hAnsi="Cambria" w:cs="Cambria"/>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1963</Words>
  <Characters>11193</Characters>
  <Application>Microsoft Office Word</Application>
  <DocSecurity>0</DocSecurity>
  <Lines>93</Lines>
  <Paragraphs>26</Paragraphs>
  <ScaleCrop>false</ScaleCrop>
  <Company/>
  <LinksUpToDate>false</LinksUpToDate>
  <CharactersWithSpaces>13130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Fischer</dc:creator>
  <cp:keywords/>
  <cp:lastModifiedBy>Brad Fischer</cp:lastModifiedBy>
  <cp:revision>2</cp:revision>
  <dcterms:created xsi:type="dcterms:W3CDTF">2016-03-17T19:02:00Z</dcterms:created>
  <dcterms:modified xsi:type="dcterms:W3CDTF">2016-03-17T19:02:00Z</dcterms:modified>
</cp:coreProperties>
</file>